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B73" w:rsidRPr="008B3B73" w:rsidRDefault="008B3B73" w:rsidP="0039033E">
      <w:pPr>
        <w:pStyle w:val="berschrift5"/>
        <w:spacing w:line="280" w:lineRule="atLeast"/>
        <w:rPr>
          <w:sz w:val="20"/>
          <w:szCs w:val="20"/>
        </w:rPr>
      </w:pPr>
      <w:bookmarkStart w:id="0" w:name="_GoBack"/>
      <w:bookmarkEnd w:id="0"/>
    </w:p>
    <w:p w:rsidR="00A926B8" w:rsidRPr="00A30293" w:rsidRDefault="00A926B8" w:rsidP="0039033E">
      <w:pPr>
        <w:pStyle w:val="berschrift5"/>
        <w:spacing w:line="280" w:lineRule="atLeast"/>
      </w:pPr>
      <w:r w:rsidRPr="00A30293">
        <w:t>Medieninformation</w:t>
      </w:r>
    </w:p>
    <w:p w:rsidR="00A926B8" w:rsidRPr="00976179" w:rsidRDefault="00A926B8" w:rsidP="00976179">
      <w:pPr>
        <w:spacing w:line="280" w:lineRule="atLeast"/>
      </w:pPr>
    </w:p>
    <w:p w:rsidR="007C0326" w:rsidRPr="00862844" w:rsidRDefault="00AB2123" w:rsidP="00AB2123">
      <w:pPr>
        <w:pStyle w:val="berschrift2"/>
        <w:spacing w:line="280" w:lineRule="atLeast"/>
        <w:rPr>
          <w:rFonts w:ascii="Verdana" w:hAnsi="Verdana"/>
          <w:sz w:val="20"/>
          <w:szCs w:val="20"/>
        </w:rPr>
      </w:pPr>
      <w:r w:rsidRPr="00862844">
        <w:rPr>
          <w:rFonts w:ascii="Verdana" w:hAnsi="Verdana"/>
          <w:sz w:val="20"/>
          <w:szCs w:val="20"/>
        </w:rPr>
        <w:t>Wahlprüfsteine der hessischen Studierendenwerke an die Landespolitik</w:t>
      </w:r>
      <w:r w:rsidR="007C0326" w:rsidRPr="00862844">
        <w:rPr>
          <w:rFonts w:ascii="Verdana" w:hAnsi="Verdana"/>
          <w:sz w:val="20"/>
          <w:szCs w:val="20"/>
        </w:rPr>
        <w:t>:</w:t>
      </w:r>
    </w:p>
    <w:p w:rsidR="00A926B8" w:rsidRDefault="00AB2123" w:rsidP="0068409E">
      <w:pPr>
        <w:pStyle w:val="berschrift2"/>
        <w:spacing w:line="280" w:lineRule="atLeast"/>
        <w:rPr>
          <w:rFonts w:ascii="Verdana" w:hAnsi="Verdana"/>
          <w:sz w:val="20"/>
          <w:szCs w:val="20"/>
        </w:rPr>
      </w:pPr>
      <w:r w:rsidRPr="00862844">
        <w:rPr>
          <w:rFonts w:ascii="Verdana" w:hAnsi="Verdana"/>
          <w:sz w:val="20"/>
          <w:szCs w:val="20"/>
        </w:rPr>
        <w:t>Studierenden ein Studium ermöglichen und den Studienalltag zu erleichtern</w:t>
      </w:r>
    </w:p>
    <w:p w:rsidR="0068409E" w:rsidRPr="0068409E" w:rsidRDefault="0068409E" w:rsidP="0068409E"/>
    <w:p w:rsidR="00051D3D" w:rsidRPr="00862844" w:rsidRDefault="00A926B8" w:rsidP="00976179">
      <w:pPr>
        <w:spacing w:line="280" w:lineRule="atLeast"/>
        <w:jc w:val="left"/>
        <w:rPr>
          <w:rFonts w:ascii="Verdana" w:hAnsi="Verdana"/>
        </w:rPr>
      </w:pPr>
      <w:r w:rsidRPr="00862844">
        <w:rPr>
          <w:rFonts w:ascii="Verdana" w:hAnsi="Verdana"/>
          <w:b/>
        </w:rPr>
        <w:t xml:space="preserve">Darmstadt/Frankfurt am Main/Giessen/Kassel/Marburg, </w:t>
      </w:r>
      <w:r w:rsidR="006E33C9">
        <w:rPr>
          <w:rFonts w:ascii="Verdana" w:hAnsi="Verdana"/>
          <w:b/>
        </w:rPr>
        <w:t>12. Dezember</w:t>
      </w:r>
      <w:r w:rsidR="00051D3D" w:rsidRPr="00862844">
        <w:rPr>
          <w:rFonts w:ascii="Verdana" w:hAnsi="Verdana"/>
          <w:b/>
        </w:rPr>
        <w:t xml:space="preserve"> </w:t>
      </w:r>
      <w:r w:rsidRPr="00862844">
        <w:rPr>
          <w:rFonts w:ascii="Verdana" w:hAnsi="Verdana"/>
          <w:b/>
        </w:rPr>
        <w:t>2022.</w:t>
      </w:r>
      <w:r w:rsidRPr="00862844">
        <w:rPr>
          <w:rFonts w:ascii="Verdana" w:hAnsi="Verdana"/>
        </w:rPr>
        <w:t xml:space="preserve"> </w:t>
      </w:r>
    </w:p>
    <w:p w:rsidR="0039033E" w:rsidRPr="00862844" w:rsidRDefault="00A926B8" w:rsidP="00976179">
      <w:pPr>
        <w:spacing w:line="280" w:lineRule="atLeast"/>
        <w:jc w:val="left"/>
        <w:rPr>
          <w:rFonts w:ascii="Verdana" w:hAnsi="Verdana"/>
        </w:rPr>
      </w:pPr>
      <w:r w:rsidRPr="00862844">
        <w:rPr>
          <w:rFonts w:ascii="Verdana" w:hAnsi="Verdana"/>
        </w:rPr>
        <w:t xml:space="preserve">Der hessische Hochschulpakt </w:t>
      </w:r>
      <w:r w:rsidR="00F9465B" w:rsidRPr="00862844">
        <w:rPr>
          <w:rFonts w:ascii="Verdana" w:hAnsi="Verdana"/>
        </w:rPr>
        <w:t>2021 - 2025</w:t>
      </w:r>
      <w:r w:rsidRPr="00862844">
        <w:rPr>
          <w:rFonts w:ascii="Verdana" w:hAnsi="Verdana"/>
        </w:rPr>
        <w:t xml:space="preserve"> betont die Bedeutung der Unterstützungsangebote von Hochschulen und Studierendenwerken für den Studienerfolg. </w:t>
      </w:r>
      <w:r w:rsidR="0039033E" w:rsidRPr="00862844">
        <w:rPr>
          <w:rFonts w:ascii="Verdana" w:hAnsi="Verdana"/>
        </w:rPr>
        <w:t>In enger Kooperation mit den Hochschulen flankieren die hessischen Studierendenwerke den Hochschulstandort Hessen durch Leistungen, die passgenau auf die Diversität der über 215.000 Studierenden des Landes abgestimmt werden. Dazu gehören neben der Versorgung mit Essen und Wohnraum zu sozial verträglichen Preisen auch umfangreiche Beratungsangebote sowie passgenaue Kinderbetreuung.</w:t>
      </w:r>
    </w:p>
    <w:p w:rsidR="0039033E" w:rsidRPr="00862844" w:rsidRDefault="0039033E" w:rsidP="00976179">
      <w:pPr>
        <w:spacing w:line="280" w:lineRule="atLeast"/>
        <w:jc w:val="left"/>
        <w:rPr>
          <w:rFonts w:ascii="Verdana" w:hAnsi="Verdana"/>
        </w:rPr>
      </w:pPr>
    </w:p>
    <w:p w:rsidR="007C0326" w:rsidRDefault="009E4F6A" w:rsidP="007C0326">
      <w:pPr>
        <w:spacing w:line="280" w:lineRule="atLeast"/>
        <w:jc w:val="left"/>
        <w:rPr>
          <w:rFonts w:ascii="Verdana" w:hAnsi="Verdana"/>
        </w:rPr>
      </w:pPr>
      <w:r w:rsidRPr="006E33C9">
        <w:rPr>
          <w:rFonts w:ascii="Verdana" w:hAnsi="Verdana"/>
        </w:rPr>
        <w:t xml:space="preserve">Mit Blick auf die bevorstehenden Landtagswahlen haben die hessischen Studierendenwerke Positionen und Fragen entwickelt, um dafür bei den politischen Parteien zu werben und diese um Stellungnahmen zu bitten. Konkret geht es um die finanzielle Sicherstellung des Leistungsangebotes der Studierendenwerke, die Förderung und den Ausbau von bezahlbarem studentischem Wohnraum, die Stärkung des </w:t>
      </w:r>
      <w:proofErr w:type="spellStart"/>
      <w:r w:rsidRPr="006E33C9">
        <w:rPr>
          <w:rFonts w:ascii="Verdana" w:hAnsi="Verdana"/>
        </w:rPr>
        <w:t>BAföGs</w:t>
      </w:r>
      <w:proofErr w:type="spellEnd"/>
      <w:r w:rsidRPr="006E33C9">
        <w:rPr>
          <w:rFonts w:ascii="Verdana" w:hAnsi="Verdana"/>
        </w:rPr>
        <w:t xml:space="preserve"> durch strukturelle Reformen, die Finanzierung eines günstigen und ausgewogenen Mensaessens sowie die Beibehaltung guter und kostenfreier Beratungsangebote.</w:t>
      </w:r>
    </w:p>
    <w:p w:rsidR="009E4F6A" w:rsidRPr="00976179" w:rsidRDefault="009E4F6A" w:rsidP="007C0326">
      <w:pPr>
        <w:spacing w:line="280" w:lineRule="atLeast"/>
        <w:jc w:val="left"/>
        <w:rPr>
          <w:rFonts w:ascii="Verdana" w:hAnsi="Verdana"/>
        </w:rPr>
      </w:pPr>
    </w:p>
    <w:p w:rsidR="0039033E" w:rsidRPr="00976179" w:rsidRDefault="0039033E" w:rsidP="00976179">
      <w:pPr>
        <w:pStyle w:val="Default"/>
        <w:spacing w:line="280" w:lineRule="atLeast"/>
        <w:rPr>
          <w:rFonts w:ascii="Verdana" w:hAnsi="Verdana"/>
          <w:color w:val="auto"/>
          <w:sz w:val="20"/>
          <w:szCs w:val="20"/>
        </w:rPr>
      </w:pPr>
      <w:r w:rsidRPr="00976179">
        <w:rPr>
          <w:rFonts w:ascii="Verdana" w:hAnsi="Verdana"/>
          <w:color w:val="auto"/>
          <w:sz w:val="20"/>
          <w:szCs w:val="20"/>
        </w:rPr>
        <w:t xml:space="preserve">Wie die gesamte Gesellschaft und ihre Institutionen sehen sich die hessischen Studierendenwerke in ihrer tagtäglichen Arbeit vor dem Hintergrund der Klimakrise, der Pandemie und dem Ukrainekrieg beispiellosen Herausforderungen ausgesetzt. Bereits vor diesen krisenhaften Zuspitzungen haben sich die Studierendenwerke vielfältigen Herausforderungen gestellt, die angesichts der massiven Verschärfungen nun einerseits zu einem permanenten Krisenmanagement führten, andererseits ein noch intensiveres und rasches strategisches Vorgehen erforderlich machen. </w:t>
      </w:r>
    </w:p>
    <w:p w:rsidR="0039033E" w:rsidRPr="00976179" w:rsidRDefault="0039033E" w:rsidP="00976179">
      <w:pPr>
        <w:spacing w:line="280" w:lineRule="atLeast"/>
        <w:jc w:val="left"/>
        <w:rPr>
          <w:rFonts w:ascii="Verdana" w:hAnsi="Verdana"/>
        </w:rPr>
      </w:pPr>
    </w:p>
    <w:p w:rsidR="001E00C9" w:rsidRPr="00976179" w:rsidRDefault="001E00C9" w:rsidP="00976179">
      <w:pPr>
        <w:spacing w:line="280" w:lineRule="atLeast"/>
        <w:jc w:val="left"/>
        <w:rPr>
          <w:rFonts w:ascii="Verdana" w:hAnsi="Verdana"/>
        </w:rPr>
      </w:pPr>
      <w:r w:rsidRPr="00976179">
        <w:rPr>
          <w:rFonts w:ascii="Verdana" w:hAnsi="Verdana"/>
        </w:rPr>
        <w:t xml:space="preserve">Die </w:t>
      </w:r>
      <w:proofErr w:type="spellStart"/>
      <w:r w:rsidRPr="00976179">
        <w:rPr>
          <w:rFonts w:ascii="Verdana" w:hAnsi="Verdana"/>
        </w:rPr>
        <w:t>Corona</w:t>
      </w:r>
      <w:r w:rsidR="000C32AA">
        <w:rPr>
          <w:rFonts w:ascii="Verdana" w:hAnsi="Verdana"/>
        </w:rPr>
        <w:t>p</w:t>
      </w:r>
      <w:r w:rsidRPr="00976179">
        <w:rPr>
          <w:rFonts w:ascii="Verdana" w:hAnsi="Verdana"/>
        </w:rPr>
        <w:t>andemie</w:t>
      </w:r>
      <w:proofErr w:type="spellEnd"/>
      <w:r w:rsidRPr="00976179">
        <w:rPr>
          <w:rFonts w:ascii="Verdana" w:hAnsi="Verdana"/>
        </w:rPr>
        <w:t xml:space="preserve"> hat gezeigt, wie wichtig die Leistungen der Studierendenwerke sind. Sei es durch finanzielle Unterstützung oder </w:t>
      </w:r>
      <w:r w:rsidR="008B3B73">
        <w:rPr>
          <w:rFonts w:ascii="Verdana" w:hAnsi="Verdana"/>
        </w:rPr>
        <w:t>der</w:t>
      </w:r>
      <w:r w:rsidRPr="00976179">
        <w:rPr>
          <w:rFonts w:ascii="Verdana" w:hAnsi="Verdana"/>
        </w:rPr>
        <w:t xml:space="preserve"> grundsätzliche</w:t>
      </w:r>
      <w:r w:rsidR="008B3B73">
        <w:rPr>
          <w:rFonts w:ascii="Verdana" w:hAnsi="Verdana"/>
        </w:rPr>
        <w:t>n</w:t>
      </w:r>
      <w:r w:rsidRPr="00976179">
        <w:rPr>
          <w:rFonts w:ascii="Verdana" w:hAnsi="Verdana"/>
        </w:rPr>
        <w:t xml:space="preserve"> Aufrechterhaltung aller Leistungsangebote, insbesondere durch soziale und psychologische Beratungsangebote. Der Beratungsbedarf stieg seit Beginn der Pandemie 2020 kontinuierlich und wird angesichts neuer Krisen absehbar </w:t>
      </w:r>
      <w:r w:rsidR="000C32AA">
        <w:rPr>
          <w:rFonts w:ascii="Verdana" w:hAnsi="Verdana"/>
        </w:rPr>
        <w:t xml:space="preserve">weiter </w:t>
      </w:r>
      <w:r w:rsidRPr="00976179">
        <w:rPr>
          <w:rFonts w:ascii="Verdana" w:hAnsi="Verdana"/>
        </w:rPr>
        <w:t>steigen. Allein im laufenden Jahr 2022 müssen Studierendenwerke dafür rund 3,2 Millionen Euro aufwenden. Mit studentischen Sozialbeiträgen lässt sich dieser wichtige Baustein der sozialen Infrastruktur nur anteilig finanzieren.</w:t>
      </w:r>
    </w:p>
    <w:p w:rsidR="00976179" w:rsidRDefault="00976179" w:rsidP="00976179">
      <w:pPr>
        <w:spacing w:line="280" w:lineRule="atLeast"/>
        <w:jc w:val="left"/>
        <w:rPr>
          <w:rFonts w:ascii="Verdana" w:hAnsi="Verdana"/>
          <w:highlight w:val="yellow"/>
        </w:rPr>
      </w:pPr>
    </w:p>
    <w:p w:rsidR="00862844" w:rsidRDefault="00976179" w:rsidP="00976179">
      <w:pPr>
        <w:spacing w:line="280" w:lineRule="atLeast"/>
        <w:jc w:val="left"/>
        <w:rPr>
          <w:rFonts w:ascii="Verdana" w:hAnsi="Verdana"/>
        </w:rPr>
      </w:pPr>
      <w:r w:rsidRPr="00AB2123">
        <w:rPr>
          <w:rFonts w:ascii="Verdana" w:hAnsi="Verdana"/>
        </w:rPr>
        <w:t xml:space="preserve">Im Zusammenwirken </w:t>
      </w:r>
      <w:r w:rsidR="001E00C9" w:rsidRPr="00AB2123">
        <w:rPr>
          <w:rFonts w:ascii="Verdana" w:hAnsi="Verdana"/>
        </w:rPr>
        <w:t xml:space="preserve">mit dem Land Hessen, dem Hessischen Ministerium für Wissenschaft und Kunst, den Abgeordneten, den Städten und den Vertretungen der verschiedenen Fraktionen, den uns partnerschaftlich verbundenen Hochschulen und Studierendenvertretungen sowie vielen anderen Unterstützern </w:t>
      </w:r>
      <w:r w:rsidR="00AB2123" w:rsidRPr="00AB2123">
        <w:rPr>
          <w:rFonts w:ascii="Verdana" w:hAnsi="Verdana"/>
        </w:rPr>
        <w:t xml:space="preserve">haben sich die hessischen Studierendenwerke in allen Bereichen den Herausforderungen durch die </w:t>
      </w:r>
      <w:proofErr w:type="spellStart"/>
      <w:r w:rsidR="00AB2123" w:rsidRPr="00AB2123">
        <w:rPr>
          <w:rFonts w:ascii="Verdana" w:hAnsi="Verdana"/>
        </w:rPr>
        <w:t>Corona</w:t>
      </w:r>
      <w:r w:rsidR="000C32AA">
        <w:rPr>
          <w:rFonts w:ascii="Verdana" w:hAnsi="Verdana"/>
        </w:rPr>
        <w:t>p</w:t>
      </w:r>
      <w:r w:rsidR="00AB2123" w:rsidRPr="00AB2123">
        <w:rPr>
          <w:rFonts w:ascii="Verdana" w:hAnsi="Verdana"/>
        </w:rPr>
        <w:t>andemie</w:t>
      </w:r>
      <w:proofErr w:type="spellEnd"/>
      <w:r w:rsidR="00AB2123" w:rsidRPr="00AB2123">
        <w:rPr>
          <w:rFonts w:ascii="Verdana" w:hAnsi="Verdana"/>
        </w:rPr>
        <w:t xml:space="preserve"> gestellt. Durch die Anpassung bzw. Umstellung der Angebote und die Entwicklung neuer, innovativer Konzepte konnten sie ihren Auftrag zur Gestaltung der sozialen Infrastruktur an den Hochschulen trotz schwierigster Rahmenbedingungen </w:t>
      </w:r>
      <w:r w:rsidR="007C0326" w:rsidRPr="00862844">
        <w:rPr>
          <w:rFonts w:ascii="Verdana" w:hAnsi="Verdana"/>
        </w:rPr>
        <w:t>dennoch</w:t>
      </w:r>
      <w:r w:rsidR="007C0326">
        <w:rPr>
          <w:rFonts w:ascii="Verdana" w:hAnsi="Verdana"/>
        </w:rPr>
        <w:t xml:space="preserve"> </w:t>
      </w:r>
      <w:r w:rsidR="00AB2123" w:rsidRPr="00AB2123">
        <w:rPr>
          <w:rFonts w:ascii="Verdana" w:hAnsi="Verdana"/>
        </w:rPr>
        <w:t>erfolgreich erfüllen.</w:t>
      </w:r>
    </w:p>
    <w:p w:rsidR="001E00C9" w:rsidRPr="00AB2123" w:rsidRDefault="00AB2123" w:rsidP="00976179">
      <w:pPr>
        <w:spacing w:line="280" w:lineRule="atLeast"/>
        <w:jc w:val="left"/>
        <w:rPr>
          <w:rFonts w:ascii="Verdana" w:hAnsi="Verdana"/>
        </w:rPr>
      </w:pPr>
      <w:r w:rsidRPr="00AB2123">
        <w:rPr>
          <w:rFonts w:ascii="Verdana" w:hAnsi="Verdana"/>
        </w:rPr>
        <w:lastRenderedPageBreak/>
        <w:t>R</w:t>
      </w:r>
      <w:r w:rsidR="001E00C9" w:rsidRPr="00AB2123">
        <w:rPr>
          <w:rFonts w:ascii="Verdana" w:hAnsi="Verdana"/>
        </w:rPr>
        <w:t>und 1.</w:t>
      </w:r>
      <w:r w:rsidR="00976179" w:rsidRPr="00AB2123">
        <w:rPr>
          <w:rFonts w:ascii="Verdana" w:hAnsi="Verdana"/>
        </w:rPr>
        <w:t>2</w:t>
      </w:r>
      <w:r w:rsidR="001E00C9" w:rsidRPr="00AB2123">
        <w:rPr>
          <w:rFonts w:ascii="Verdana" w:hAnsi="Verdana"/>
        </w:rPr>
        <w:t xml:space="preserve">00 Mitarbeiterinnen und Mitarbeiter in den Küchen der Mensen und Cafeterien sowie der Wohnheime, in BAföG-Ämtern und Beratungseinrichtungen, aber auch in den unterschiedlichsten Verwaltungsbereichen haben zum Erfolg entscheidend beigetragen. </w:t>
      </w:r>
    </w:p>
    <w:p w:rsidR="00A926B8" w:rsidRDefault="00A926B8" w:rsidP="00976179">
      <w:pPr>
        <w:spacing w:line="280" w:lineRule="atLeast"/>
        <w:jc w:val="left"/>
        <w:rPr>
          <w:rFonts w:ascii="Verdana" w:hAnsi="Verdana"/>
        </w:rPr>
      </w:pPr>
    </w:p>
    <w:p w:rsidR="008B3B73" w:rsidRPr="008B3B73" w:rsidRDefault="008B3B73" w:rsidP="00976179">
      <w:pPr>
        <w:spacing w:line="280" w:lineRule="atLeast"/>
        <w:jc w:val="left"/>
        <w:rPr>
          <w:rFonts w:ascii="Verdana" w:hAnsi="Verdana"/>
          <w:u w:val="single"/>
        </w:rPr>
      </w:pPr>
      <w:r w:rsidRPr="008B3B73">
        <w:rPr>
          <w:rFonts w:ascii="Verdana" w:hAnsi="Verdana"/>
          <w:u w:val="single"/>
        </w:rPr>
        <w:t>Anlage:</w:t>
      </w:r>
    </w:p>
    <w:p w:rsidR="008B3B73" w:rsidRDefault="008B3B73" w:rsidP="00976179">
      <w:pPr>
        <w:spacing w:line="280" w:lineRule="atLeast"/>
        <w:jc w:val="left"/>
        <w:rPr>
          <w:rFonts w:ascii="Verdana" w:hAnsi="Verdana"/>
        </w:rPr>
      </w:pPr>
      <w:r>
        <w:rPr>
          <w:rFonts w:ascii="Verdana" w:hAnsi="Verdana"/>
        </w:rPr>
        <w:t>Wahlprüfsteine</w:t>
      </w:r>
    </w:p>
    <w:p w:rsidR="008B3B73" w:rsidRDefault="008B3B73" w:rsidP="00976179">
      <w:pPr>
        <w:spacing w:line="280" w:lineRule="atLeast"/>
        <w:jc w:val="left"/>
        <w:rPr>
          <w:rFonts w:ascii="Verdana" w:hAnsi="Verdana"/>
        </w:rPr>
      </w:pPr>
    </w:p>
    <w:p w:rsidR="008B3B73" w:rsidRDefault="008B3B73" w:rsidP="00976179">
      <w:pPr>
        <w:spacing w:line="280" w:lineRule="atLeast"/>
        <w:jc w:val="left"/>
        <w:rPr>
          <w:rFonts w:ascii="Verdana" w:hAnsi="Verdana"/>
        </w:rPr>
      </w:pPr>
    </w:p>
    <w:p w:rsidR="008B3B73" w:rsidRDefault="008B3B73" w:rsidP="00976179">
      <w:pPr>
        <w:spacing w:line="280" w:lineRule="atLeast"/>
        <w:jc w:val="left"/>
        <w:rPr>
          <w:rFonts w:ascii="Verdana" w:hAnsi="Verdana"/>
        </w:rPr>
      </w:pPr>
    </w:p>
    <w:p w:rsidR="008B3B73" w:rsidRDefault="008B3B73" w:rsidP="00976179">
      <w:pPr>
        <w:spacing w:line="280" w:lineRule="atLeast"/>
        <w:jc w:val="left"/>
        <w:rPr>
          <w:rFonts w:ascii="Verdana" w:hAnsi="Verdana"/>
        </w:rPr>
      </w:pPr>
    </w:p>
    <w:p w:rsidR="00A926B8" w:rsidRPr="00976179" w:rsidRDefault="00A926B8" w:rsidP="00976179">
      <w:pPr>
        <w:spacing w:line="280" w:lineRule="atLeast"/>
        <w:jc w:val="left"/>
        <w:rPr>
          <w:rFonts w:ascii="Verdana" w:hAnsi="Verdana"/>
        </w:rPr>
      </w:pPr>
      <w:r w:rsidRPr="00976179">
        <w:rPr>
          <w:rFonts w:ascii="Verdana" w:hAnsi="Verdana"/>
        </w:rPr>
        <w:t xml:space="preserve">Die </w:t>
      </w:r>
      <w:r w:rsidR="008B3B73">
        <w:rPr>
          <w:rFonts w:ascii="Verdana" w:hAnsi="Verdana"/>
        </w:rPr>
        <w:t>h</w:t>
      </w:r>
      <w:r w:rsidRPr="00976179">
        <w:rPr>
          <w:rFonts w:ascii="Verdana" w:hAnsi="Verdana"/>
        </w:rPr>
        <w:t xml:space="preserve">essischen Studierendenwerke online: </w:t>
      </w:r>
      <w:hyperlink r:id="rId7" w:history="1">
        <w:r w:rsidR="008B3B73" w:rsidRPr="00284C54">
          <w:rPr>
            <w:rStyle w:val="Hyperlink"/>
            <w:rFonts w:ascii="Verdana" w:hAnsi="Verdana"/>
          </w:rPr>
          <w:t>www.studierendenwerke-hessen.de</w:t>
        </w:r>
      </w:hyperlink>
      <w:r w:rsidRPr="00976179">
        <w:rPr>
          <w:rFonts w:ascii="Verdana" w:hAnsi="Verdana"/>
        </w:rPr>
        <w:t xml:space="preserve"> </w:t>
      </w:r>
    </w:p>
    <w:p w:rsidR="00A926B8" w:rsidRPr="00976179" w:rsidRDefault="00A926B8" w:rsidP="00976179">
      <w:pPr>
        <w:spacing w:line="280" w:lineRule="atLeast"/>
        <w:jc w:val="left"/>
        <w:rPr>
          <w:rFonts w:ascii="Verdana" w:hAnsi="Verdana"/>
        </w:rPr>
      </w:pPr>
    </w:p>
    <w:p w:rsidR="00862844" w:rsidRPr="00862844" w:rsidRDefault="001E481B" w:rsidP="00976179">
      <w:pPr>
        <w:spacing w:line="280" w:lineRule="atLeast"/>
        <w:jc w:val="left"/>
        <w:rPr>
          <w:rFonts w:ascii="Verdana" w:hAnsi="Verdana"/>
          <w:u w:val="single"/>
        </w:rPr>
      </w:pPr>
      <w:hyperlink r:id="rId8" w:history="1">
        <w:r w:rsidR="00862844" w:rsidRPr="00046ADA">
          <w:rPr>
            <w:rStyle w:val="Hyperlink"/>
            <w:rFonts w:ascii="Verdana" w:hAnsi="Verdana"/>
          </w:rPr>
          <w:t>www.studierendenwerkdarmstadt.de</w:t>
        </w:r>
      </w:hyperlink>
      <w:r w:rsidR="00862844">
        <w:rPr>
          <w:rFonts w:ascii="Verdana" w:hAnsi="Verdana"/>
        </w:rPr>
        <w:t xml:space="preserve"> </w:t>
      </w:r>
    </w:p>
    <w:p w:rsidR="00A926B8" w:rsidRPr="00976179" w:rsidRDefault="001E481B" w:rsidP="00976179">
      <w:pPr>
        <w:spacing w:line="280" w:lineRule="atLeast"/>
        <w:jc w:val="left"/>
        <w:rPr>
          <w:rFonts w:ascii="Verdana" w:hAnsi="Verdana"/>
        </w:rPr>
      </w:pPr>
      <w:hyperlink r:id="rId9" w:history="1">
        <w:r w:rsidR="00862844" w:rsidRPr="00046ADA">
          <w:rPr>
            <w:rStyle w:val="Hyperlink"/>
            <w:rFonts w:ascii="Verdana" w:hAnsi="Verdana"/>
          </w:rPr>
          <w:t>www.swffm.de</w:t>
        </w:r>
      </w:hyperlink>
      <w:r w:rsidR="00862844">
        <w:rPr>
          <w:rFonts w:ascii="Verdana" w:hAnsi="Verdana"/>
        </w:rPr>
        <w:t xml:space="preserve"> </w:t>
      </w:r>
    </w:p>
    <w:p w:rsidR="00A926B8" w:rsidRPr="00976179" w:rsidRDefault="001E481B" w:rsidP="00976179">
      <w:pPr>
        <w:spacing w:line="280" w:lineRule="atLeast"/>
        <w:jc w:val="left"/>
        <w:rPr>
          <w:rFonts w:ascii="Verdana" w:hAnsi="Verdana"/>
        </w:rPr>
      </w:pPr>
      <w:hyperlink r:id="rId10" w:history="1">
        <w:r w:rsidR="00862844" w:rsidRPr="00046ADA">
          <w:rPr>
            <w:rStyle w:val="Hyperlink"/>
            <w:rFonts w:ascii="Verdana" w:hAnsi="Verdana"/>
          </w:rPr>
          <w:t>www.studentenwerk-giessen.de</w:t>
        </w:r>
      </w:hyperlink>
      <w:r w:rsidR="00862844">
        <w:rPr>
          <w:rStyle w:val="Hyperlink"/>
          <w:rFonts w:ascii="Verdana" w:hAnsi="Verdana"/>
          <w:color w:val="auto"/>
        </w:rPr>
        <w:t xml:space="preserve"> </w:t>
      </w:r>
    </w:p>
    <w:p w:rsidR="00A926B8" w:rsidRPr="00976179" w:rsidRDefault="001E481B" w:rsidP="00976179">
      <w:pPr>
        <w:spacing w:line="280" w:lineRule="atLeast"/>
        <w:jc w:val="left"/>
        <w:rPr>
          <w:rFonts w:ascii="Verdana" w:hAnsi="Verdana"/>
        </w:rPr>
      </w:pPr>
      <w:hyperlink r:id="rId11" w:history="1">
        <w:r w:rsidR="00862844" w:rsidRPr="00046ADA">
          <w:rPr>
            <w:rStyle w:val="Hyperlink"/>
            <w:rFonts w:ascii="Verdana" w:hAnsi="Verdana"/>
          </w:rPr>
          <w:t>www.studierendenwerk-kassel.de</w:t>
        </w:r>
      </w:hyperlink>
      <w:r w:rsidR="00862844">
        <w:rPr>
          <w:rStyle w:val="Hyperlink"/>
          <w:rFonts w:ascii="Verdana" w:hAnsi="Verdana"/>
          <w:color w:val="auto"/>
        </w:rPr>
        <w:t xml:space="preserve"> </w:t>
      </w:r>
    </w:p>
    <w:p w:rsidR="00574AFC" w:rsidRPr="00976179" w:rsidRDefault="001E481B" w:rsidP="00976179">
      <w:pPr>
        <w:spacing w:line="280" w:lineRule="atLeast"/>
        <w:jc w:val="left"/>
        <w:rPr>
          <w:rFonts w:ascii="Verdana" w:hAnsi="Verdana"/>
        </w:rPr>
      </w:pPr>
      <w:hyperlink r:id="rId12" w:history="1">
        <w:r w:rsidR="00862844" w:rsidRPr="00046ADA">
          <w:rPr>
            <w:rStyle w:val="Hyperlink"/>
            <w:rFonts w:ascii="Verdana" w:hAnsi="Verdana"/>
          </w:rPr>
          <w:t>www.studentenwerk-marburg.de</w:t>
        </w:r>
      </w:hyperlink>
      <w:r w:rsidR="00862844">
        <w:rPr>
          <w:rStyle w:val="Hyperlink"/>
          <w:rFonts w:ascii="Verdana" w:hAnsi="Verdana"/>
          <w:color w:val="auto"/>
        </w:rPr>
        <w:t xml:space="preserve"> </w:t>
      </w:r>
    </w:p>
    <w:sectPr w:rsidR="00574AFC" w:rsidRPr="00976179" w:rsidSect="000F18C6">
      <w:footerReference w:type="default" r:id="rId13"/>
      <w:headerReference w:type="first" r:id="rId14"/>
      <w:footerReference w:type="first" r:id="rId15"/>
      <w:type w:val="continuous"/>
      <w:pgSz w:w="11906" w:h="16838" w:code="9"/>
      <w:pgMar w:top="2665" w:right="851" w:bottom="709"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0C75" w:rsidRDefault="00850C75">
      <w:r>
        <w:separator/>
      </w:r>
    </w:p>
  </w:endnote>
  <w:endnote w:type="continuationSeparator" w:id="0">
    <w:p w:rsidR="00850C75" w:rsidRDefault="00850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roidSansRegular">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8C6" w:rsidRPr="00840397" w:rsidRDefault="000F18C6" w:rsidP="008B3B73">
    <w:pPr>
      <w:pStyle w:val="Fuzeile"/>
      <w:tabs>
        <w:tab w:val="clear" w:pos="9072"/>
        <w:tab w:val="right" w:pos="4536"/>
        <w:tab w:val="center" w:pos="4820"/>
        <w:tab w:val="left" w:pos="5103"/>
      </w:tabs>
      <w:jc w:val="center"/>
      <w:rPr>
        <w:rFonts w:ascii="Verdana" w:hAnsi="Verdana"/>
        <w:szCs w:val="22"/>
      </w:rPr>
    </w:pPr>
    <w:r w:rsidRPr="00840397">
      <w:rPr>
        <w:rFonts w:ascii="Verdana" w:hAnsi="Verdana"/>
        <w:snapToGrid w:val="0"/>
        <w:szCs w:val="22"/>
      </w:rPr>
      <w:t xml:space="preserve">- </w:t>
    </w:r>
    <w:r w:rsidRPr="00840397">
      <w:rPr>
        <w:rFonts w:ascii="Verdana" w:hAnsi="Verdana"/>
        <w:snapToGrid w:val="0"/>
        <w:szCs w:val="22"/>
      </w:rPr>
      <w:fldChar w:fldCharType="begin"/>
    </w:r>
    <w:r w:rsidRPr="00840397">
      <w:rPr>
        <w:rFonts w:ascii="Verdana" w:hAnsi="Verdana"/>
        <w:snapToGrid w:val="0"/>
        <w:szCs w:val="22"/>
      </w:rPr>
      <w:instrText xml:space="preserve"> PAGE </w:instrText>
    </w:r>
    <w:r w:rsidRPr="00840397">
      <w:rPr>
        <w:rFonts w:ascii="Verdana" w:hAnsi="Verdana"/>
        <w:snapToGrid w:val="0"/>
        <w:szCs w:val="22"/>
      </w:rPr>
      <w:fldChar w:fldCharType="separate"/>
    </w:r>
    <w:r w:rsidR="001E481B">
      <w:rPr>
        <w:rFonts w:ascii="Verdana" w:hAnsi="Verdana"/>
        <w:noProof/>
        <w:snapToGrid w:val="0"/>
        <w:szCs w:val="22"/>
      </w:rPr>
      <w:t>2</w:t>
    </w:r>
    <w:r w:rsidRPr="00840397">
      <w:rPr>
        <w:rFonts w:ascii="Verdana" w:hAnsi="Verdana"/>
        <w:snapToGrid w:val="0"/>
        <w:szCs w:val="22"/>
      </w:rPr>
      <w:fldChar w:fldCharType="end"/>
    </w:r>
    <w:r w:rsidRPr="00840397">
      <w:rPr>
        <w:rFonts w:ascii="Verdana" w:hAnsi="Verdana"/>
        <w:snapToGrid w:val="0"/>
        <w:szCs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B73" w:rsidRDefault="008B3B73" w:rsidP="008B3B73">
    <w:pPr>
      <w:pStyle w:val="Fuzeile"/>
      <w:jc w:val="center"/>
    </w:pPr>
    <w:r>
      <w:t>- 1 -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0C75" w:rsidRDefault="00850C75">
      <w:r>
        <w:separator/>
      </w:r>
    </w:p>
  </w:footnote>
  <w:footnote w:type="continuationSeparator" w:id="0">
    <w:p w:rsidR="00850C75" w:rsidRDefault="00850C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BF8" w:rsidRDefault="006E2B08" w:rsidP="00507BF8">
    <w:pPr>
      <w:pStyle w:val="Kopfzeile"/>
      <w:rPr>
        <w:rFonts w:ascii="Verdana" w:hAnsi="Verdana"/>
        <w:sz w:val="16"/>
        <w:szCs w:val="16"/>
      </w:rPr>
    </w:pPr>
    <w:r>
      <w:rPr>
        <w:rFonts w:ascii="Verdana" w:hAnsi="Verdana"/>
        <w:noProof/>
        <w:sz w:val="16"/>
        <w:szCs w:val="16"/>
      </w:rPr>
      <w:drawing>
        <wp:inline distT="0" distB="0" distL="0" distR="0" wp14:anchorId="27E363B3" wp14:editId="59749B9F">
          <wp:extent cx="1260000" cy="6948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wda-logo-cmyk.jpg"/>
                  <pic:cNvPicPr/>
                </pic:nvPicPr>
                <pic:blipFill>
                  <a:blip r:embed="rId1">
                    <a:extLst>
                      <a:ext uri="{28A0092B-C50C-407E-A947-70E740481C1C}">
                        <a14:useLocalDpi xmlns:a14="http://schemas.microsoft.com/office/drawing/2010/main" val="0"/>
                      </a:ext>
                    </a:extLst>
                  </a:blip>
                  <a:stretch>
                    <a:fillRect/>
                  </a:stretch>
                </pic:blipFill>
                <pic:spPr>
                  <a:xfrm>
                    <a:off x="0" y="0"/>
                    <a:ext cx="1260000" cy="694800"/>
                  </a:xfrm>
                  <a:prstGeom prst="rect">
                    <a:avLst/>
                  </a:prstGeom>
                </pic:spPr>
              </pic:pic>
            </a:graphicData>
          </a:graphic>
        </wp:inline>
      </w:drawing>
    </w:r>
    <w:r>
      <w:rPr>
        <w:rFonts w:ascii="Verdana" w:hAnsi="Verdana"/>
        <w:sz w:val="16"/>
        <w:szCs w:val="16"/>
      </w:rPr>
      <w:t xml:space="preserve">  </w:t>
    </w:r>
    <w:r w:rsidR="00E27384">
      <w:rPr>
        <w:noProof/>
      </w:rPr>
      <w:drawing>
        <wp:inline distT="0" distB="0" distL="0" distR="0" wp14:anchorId="0F70AB42" wp14:editId="2F94D043">
          <wp:extent cx="1418400" cy="345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extLst>
                      <a:ext uri="{28A0092B-C50C-407E-A947-70E740481C1C}">
                        <a14:useLocalDpi xmlns:a14="http://schemas.microsoft.com/office/drawing/2010/main" val="0"/>
                      </a:ext>
                    </a:extLst>
                  </a:blip>
                  <a:stretch>
                    <a:fillRect/>
                  </a:stretch>
                </pic:blipFill>
                <pic:spPr>
                  <a:xfrm>
                    <a:off x="0" y="0"/>
                    <a:ext cx="1418400" cy="345600"/>
                  </a:xfrm>
                  <a:prstGeom prst="rect">
                    <a:avLst/>
                  </a:prstGeom>
                </pic:spPr>
              </pic:pic>
            </a:graphicData>
          </a:graphic>
        </wp:inline>
      </w:drawing>
    </w:r>
    <w:r w:rsidR="00BA4246">
      <w:rPr>
        <w:rFonts w:ascii="Verdana" w:hAnsi="Verdana"/>
        <w:sz w:val="16"/>
        <w:szCs w:val="16"/>
      </w:rPr>
      <w:t xml:space="preserve"> </w:t>
    </w:r>
    <w:r w:rsidR="00507BF8">
      <w:rPr>
        <w:rFonts w:ascii="Verdana" w:hAnsi="Verdana"/>
        <w:sz w:val="16"/>
        <w:szCs w:val="16"/>
      </w:rPr>
      <w:t xml:space="preserve">   </w:t>
    </w:r>
    <w:r w:rsidR="00E52D17">
      <w:rPr>
        <w:rFonts w:ascii="Verdana" w:hAnsi="Verdana"/>
        <w:noProof/>
        <w:sz w:val="16"/>
        <w:szCs w:val="16"/>
      </w:rPr>
      <w:drawing>
        <wp:inline distT="0" distB="0" distL="0" distR="0" wp14:anchorId="49CC078B" wp14:editId="334A4AA6">
          <wp:extent cx="464400" cy="464400"/>
          <wp:effectExtent l="0" t="0" r="0" b="0"/>
          <wp:docPr id="8" name="Bild 8" descr="Gießen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eßen_klei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r w:rsidR="00507BF8">
      <w:rPr>
        <w:rFonts w:ascii="Verdana" w:hAnsi="Verdana"/>
        <w:sz w:val="16"/>
        <w:szCs w:val="16"/>
      </w:rPr>
      <w:t xml:space="preserve">  </w:t>
    </w:r>
    <w:r w:rsidR="00BA4246">
      <w:rPr>
        <w:rFonts w:ascii="Verdana" w:hAnsi="Verdana"/>
        <w:sz w:val="16"/>
        <w:szCs w:val="16"/>
      </w:rPr>
      <w:t xml:space="preserve"> </w:t>
    </w:r>
    <w:r w:rsidR="00E27384">
      <w:rPr>
        <w:rFonts w:ascii="Verdana" w:hAnsi="Verdana"/>
        <w:noProof/>
        <w:sz w:val="16"/>
        <w:szCs w:val="16"/>
      </w:rPr>
      <w:drawing>
        <wp:inline distT="0" distB="0" distL="0" distR="0">
          <wp:extent cx="1432800" cy="58680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K_Logo_CMYK.jpg"/>
                  <pic:cNvPicPr/>
                </pic:nvPicPr>
                <pic:blipFill>
                  <a:blip r:embed="rId4">
                    <a:extLst>
                      <a:ext uri="{28A0092B-C50C-407E-A947-70E740481C1C}">
                        <a14:useLocalDpi xmlns:a14="http://schemas.microsoft.com/office/drawing/2010/main" val="0"/>
                      </a:ext>
                    </a:extLst>
                  </a:blip>
                  <a:stretch>
                    <a:fillRect/>
                  </a:stretch>
                </pic:blipFill>
                <pic:spPr>
                  <a:xfrm>
                    <a:off x="0" y="0"/>
                    <a:ext cx="1432800" cy="586800"/>
                  </a:xfrm>
                  <a:prstGeom prst="rect">
                    <a:avLst/>
                  </a:prstGeom>
                </pic:spPr>
              </pic:pic>
            </a:graphicData>
          </a:graphic>
        </wp:inline>
      </w:drawing>
    </w:r>
    <w:r w:rsidR="00BA4246">
      <w:rPr>
        <w:rFonts w:ascii="Verdana" w:hAnsi="Verdana"/>
        <w:sz w:val="16"/>
        <w:szCs w:val="16"/>
      </w:rPr>
      <w:t xml:space="preserve"> </w:t>
    </w:r>
    <w:r>
      <w:rPr>
        <w:rFonts w:ascii="Verdana" w:hAnsi="Verdana"/>
        <w:noProof/>
        <w:sz w:val="16"/>
        <w:szCs w:val="16"/>
      </w:rPr>
      <w:drawing>
        <wp:inline distT="0" distB="0" distL="0" distR="0" wp14:anchorId="6BC8D0E8" wp14:editId="12035430">
          <wp:extent cx="1332000" cy="360000"/>
          <wp:effectExtent l="0" t="0" r="1905" b="2540"/>
          <wp:docPr id="6" name="Bild 6" descr="Logo-Studentenwerk-Mar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Studentenwerk-Marbur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2000" cy="360000"/>
                  </a:xfrm>
                  <a:prstGeom prst="rect">
                    <a:avLst/>
                  </a:prstGeom>
                  <a:noFill/>
                  <a:ln>
                    <a:noFill/>
                  </a:ln>
                </pic:spPr>
              </pic:pic>
            </a:graphicData>
          </a:graphic>
        </wp:inline>
      </w:drawing>
    </w:r>
  </w:p>
  <w:p w:rsidR="000F18C6" w:rsidRDefault="000F18C6">
    <w:pPr>
      <w:pStyle w:val="Kopfzeile"/>
      <w:rPr>
        <w:rFonts w:ascii="Verdana" w:hAnsi="Verdana"/>
        <w:sz w:val="16"/>
        <w:szCs w:val="16"/>
      </w:rPr>
    </w:pPr>
  </w:p>
  <w:p w:rsidR="000F18C6" w:rsidRPr="00FD71B0" w:rsidRDefault="000F18C6">
    <w:pPr>
      <w:pStyle w:val="Kopfzeile"/>
      <w:rPr>
        <w:rFonts w:ascii="Verdana" w:hAnsi="Verdana"/>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5B0A"/>
    <w:multiLevelType w:val="multilevel"/>
    <w:tmpl w:val="013243C8"/>
    <w:lvl w:ilvl="0">
      <w:start w:val="1"/>
      <w:numFmt w:val="bullet"/>
      <w:pStyle w:val="Listen10pt"/>
      <w:lvlText w:val=""/>
      <w:lvlJc w:val="left"/>
      <w:pPr>
        <w:tabs>
          <w:tab w:val="num" w:pos="198"/>
        </w:tabs>
        <w:ind w:left="198" w:hanging="198"/>
      </w:pPr>
      <w:rPr>
        <w:rFonts w:ascii="Symbol" w:hAnsi="Symbol" w:hint="default"/>
      </w:rPr>
    </w:lvl>
    <w:lvl w:ilvl="1">
      <w:start w:val="1"/>
      <w:numFmt w:val="bullet"/>
      <w:lvlText w:val=""/>
      <w:lvlJc w:val="left"/>
      <w:pPr>
        <w:tabs>
          <w:tab w:val="num" w:pos="403"/>
        </w:tabs>
        <w:ind w:left="403" w:hanging="205"/>
      </w:pPr>
      <w:rPr>
        <w:rFonts w:ascii="Symbol" w:hAnsi="Symbol" w:hint="default"/>
      </w:rPr>
    </w:lvl>
    <w:lvl w:ilvl="2">
      <w:start w:val="1"/>
      <w:numFmt w:val="bullet"/>
      <w:lvlText w:val=""/>
      <w:lvlJc w:val="left"/>
      <w:pPr>
        <w:tabs>
          <w:tab w:val="num" w:pos="601"/>
        </w:tabs>
        <w:ind w:left="601" w:hanging="198"/>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374477EE"/>
    <w:multiLevelType w:val="hybridMultilevel"/>
    <w:tmpl w:val="22F6AF48"/>
    <w:lvl w:ilvl="0" w:tplc="74707FE0">
      <w:numFmt w:val="bullet"/>
      <w:lvlText w:val="-"/>
      <w:lvlJc w:val="left"/>
      <w:pPr>
        <w:ind w:left="720" w:hanging="360"/>
      </w:pPr>
      <w:rPr>
        <w:rFonts w:ascii="Calibri Light" w:eastAsia="MS PGothic"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6B8"/>
    <w:rsid w:val="00016FAE"/>
    <w:rsid w:val="00051D3D"/>
    <w:rsid w:val="00054726"/>
    <w:rsid w:val="00087C42"/>
    <w:rsid w:val="000C32AA"/>
    <w:rsid w:val="000D0BA3"/>
    <w:rsid w:val="000E4097"/>
    <w:rsid w:val="000F18C6"/>
    <w:rsid w:val="001003B4"/>
    <w:rsid w:val="0010311A"/>
    <w:rsid w:val="00106A08"/>
    <w:rsid w:val="001367D2"/>
    <w:rsid w:val="00145C08"/>
    <w:rsid w:val="00147E8F"/>
    <w:rsid w:val="00173DFD"/>
    <w:rsid w:val="001D3C8A"/>
    <w:rsid w:val="001D7AAE"/>
    <w:rsid w:val="001E00C9"/>
    <w:rsid w:val="001E481B"/>
    <w:rsid w:val="002022F8"/>
    <w:rsid w:val="002056CB"/>
    <w:rsid w:val="00206D16"/>
    <w:rsid w:val="00222FD3"/>
    <w:rsid w:val="00253EB8"/>
    <w:rsid w:val="002552EC"/>
    <w:rsid w:val="002562E5"/>
    <w:rsid w:val="00260F65"/>
    <w:rsid w:val="002611FC"/>
    <w:rsid w:val="0028060E"/>
    <w:rsid w:val="002C48FE"/>
    <w:rsid w:val="002F52DC"/>
    <w:rsid w:val="00332C35"/>
    <w:rsid w:val="00343FB8"/>
    <w:rsid w:val="00372B7B"/>
    <w:rsid w:val="00373598"/>
    <w:rsid w:val="00386347"/>
    <w:rsid w:val="0039033E"/>
    <w:rsid w:val="00390BCF"/>
    <w:rsid w:val="003A4519"/>
    <w:rsid w:val="003A7F77"/>
    <w:rsid w:val="003D2CCF"/>
    <w:rsid w:val="003D55FA"/>
    <w:rsid w:val="003F3AD4"/>
    <w:rsid w:val="003F78EC"/>
    <w:rsid w:val="00410CDB"/>
    <w:rsid w:val="0041213C"/>
    <w:rsid w:val="004303C5"/>
    <w:rsid w:val="00434124"/>
    <w:rsid w:val="004516AC"/>
    <w:rsid w:val="00461A27"/>
    <w:rsid w:val="004669F6"/>
    <w:rsid w:val="004727AF"/>
    <w:rsid w:val="00475EA6"/>
    <w:rsid w:val="0048402D"/>
    <w:rsid w:val="004870D1"/>
    <w:rsid w:val="004928A4"/>
    <w:rsid w:val="0049579D"/>
    <w:rsid w:val="00496FB9"/>
    <w:rsid w:val="004A4414"/>
    <w:rsid w:val="004B1149"/>
    <w:rsid w:val="004B3FA8"/>
    <w:rsid w:val="00502319"/>
    <w:rsid w:val="00507BF8"/>
    <w:rsid w:val="00514879"/>
    <w:rsid w:val="00520533"/>
    <w:rsid w:val="0055013B"/>
    <w:rsid w:val="00562668"/>
    <w:rsid w:val="0056788A"/>
    <w:rsid w:val="00574AFC"/>
    <w:rsid w:val="0058550C"/>
    <w:rsid w:val="00587226"/>
    <w:rsid w:val="00592578"/>
    <w:rsid w:val="00595628"/>
    <w:rsid w:val="005A4454"/>
    <w:rsid w:val="005C3A89"/>
    <w:rsid w:val="00610683"/>
    <w:rsid w:val="006143F0"/>
    <w:rsid w:val="00627055"/>
    <w:rsid w:val="006277F0"/>
    <w:rsid w:val="006312AE"/>
    <w:rsid w:val="00646723"/>
    <w:rsid w:val="006839F9"/>
    <w:rsid w:val="0068409E"/>
    <w:rsid w:val="00684F0E"/>
    <w:rsid w:val="006C01FE"/>
    <w:rsid w:val="006D1C77"/>
    <w:rsid w:val="006E2B08"/>
    <w:rsid w:val="006E33C9"/>
    <w:rsid w:val="006E6246"/>
    <w:rsid w:val="006F2D21"/>
    <w:rsid w:val="00710942"/>
    <w:rsid w:val="00756B47"/>
    <w:rsid w:val="00782B88"/>
    <w:rsid w:val="0078454D"/>
    <w:rsid w:val="00792809"/>
    <w:rsid w:val="00795E5B"/>
    <w:rsid w:val="007A2256"/>
    <w:rsid w:val="007A5961"/>
    <w:rsid w:val="007B0819"/>
    <w:rsid w:val="007C0326"/>
    <w:rsid w:val="007C4F5F"/>
    <w:rsid w:val="007D1C33"/>
    <w:rsid w:val="007D6B01"/>
    <w:rsid w:val="007F1B41"/>
    <w:rsid w:val="007F7C3A"/>
    <w:rsid w:val="00800BA9"/>
    <w:rsid w:val="00813F26"/>
    <w:rsid w:val="008279C5"/>
    <w:rsid w:val="008378E4"/>
    <w:rsid w:val="00840397"/>
    <w:rsid w:val="00850C75"/>
    <w:rsid w:val="00860A0F"/>
    <w:rsid w:val="00862844"/>
    <w:rsid w:val="00886EF9"/>
    <w:rsid w:val="0088721C"/>
    <w:rsid w:val="00895C42"/>
    <w:rsid w:val="00897663"/>
    <w:rsid w:val="008B3B73"/>
    <w:rsid w:val="008C5688"/>
    <w:rsid w:val="008E177B"/>
    <w:rsid w:val="008F633E"/>
    <w:rsid w:val="009366FA"/>
    <w:rsid w:val="00936DEC"/>
    <w:rsid w:val="00946A16"/>
    <w:rsid w:val="00962BD7"/>
    <w:rsid w:val="00976179"/>
    <w:rsid w:val="00991CD8"/>
    <w:rsid w:val="009A0FE9"/>
    <w:rsid w:val="009A367D"/>
    <w:rsid w:val="009E3201"/>
    <w:rsid w:val="009E4862"/>
    <w:rsid w:val="009E4F6A"/>
    <w:rsid w:val="00A13CA9"/>
    <w:rsid w:val="00A42911"/>
    <w:rsid w:val="00A722AC"/>
    <w:rsid w:val="00A72508"/>
    <w:rsid w:val="00A763B4"/>
    <w:rsid w:val="00A926B8"/>
    <w:rsid w:val="00AA1A9C"/>
    <w:rsid w:val="00AB2123"/>
    <w:rsid w:val="00AB3B5F"/>
    <w:rsid w:val="00AD0640"/>
    <w:rsid w:val="00AD2DA9"/>
    <w:rsid w:val="00AE426B"/>
    <w:rsid w:val="00AE453F"/>
    <w:rsid w:val="00AE5408"/>
    <w:rsid w:val="00AF595F"/>
    <w:rsid w:val="00AF61FE"/>
    <w:rsid w:val="00B26970"/>
    <w:rsid w:val="00B533BB"/>
    <w:rsid w:val="00B81F5B"/>
    <w:rsid w:val="00BA4246"/>
    <w:rsid w:val="00BA5BD4"/>
    <w:rsid w:val="00BC715E"/>
    <w:rsid w:val="00BD3CF0"/>
    <w:rsid w:val="00C50E2D"/>
    <w:rsid w:val="00C964B9"/>
    <w:rsid w:val="00CC4119"/>
    <w:rsid w:val="00CE0185"/>
    <w:rsid w:val="00CE1674"/>
    <w:rsid w:val="00CF24D9"/>
    <w:rsid w:val="00D102D8"/>
    <w:rsid w:val="00D16611"/>
    <w:rsid w:val="00D2270B"/>
    <w:rsid w:val="00D61626"/>
    <w:rsid w:val="00D62CBF"/>
    <w:rsid w:val="00D926AF"/>
    <w:rsid w:val="00D95AAB"/>
    <w:rsid w:val="00D95F0C"/>
    <w:rsid w:val="00DA4462"/>
    <w:rsid w:val="00DC544E"/>
    <w:rsid w:val="00E201B0"/>
    <w:rsid w:val="00E27384"/>
    <w:rsid w:val="00E343AF"/>
    <w:rsid w:val="00E35E98"/>
    <w:rsid w:val="00E51FBC"/>
    <w:rsid w:val="00E52D17"/>
    <w:rsid w:val="00E53B0E"/>
    <w:rsid w:val="00E654D7"/>
    <w:rsid w:val="00E9669B"/>
    <w:rsid w:val="00EA5613"/>
    <w:rsid w:val="00EB3AF6"/>
    <w:rsid w:val="00EB7191"/>
    <w:rsid w:val="00EC72BA"/>
    <w:rsid w:val="00ED63AF"/>
    <w:rsid w:val="00F02BB7"/>
    <w:rsid w:val="00F57337"/>
    <w:rsid w:val="00F6592C"/>
    <w:rsid w:val="00F944AB"/>
    <w:rsid w:val="00F9465B"/>
    <w:rsid w:val="00FD2675"/>
    <w:rsid w:val="00FD71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4706F6C5-24C8-4D0E-A468-33A55FAFB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926B8"/>
    <w:pPr>
      <w:tabs>
        <w:tab w:val="left" w:pos="200"/>
        <w:tab w:val="left" w:pos="300"/>
        <w:tab w:val="left" w:pos="400"/>
      </w:tabs>
      <w:spacing w:line="250" w:lineRule="atLeast"/>
      <w:jc w:val="both"/>
    </w:pPr>
    <w:rPr>
      <w:rFonts w:ascii="Calibri Light" w:eastAsia="MS PGothic" w:hAnsi="Calibri Light"/>
    </w:rPr>
  </w:style>
  <w:style w:type="paragraph" w:styleId="berschrift2">
    <w:name w:val="heading 2"/>
    <w:next w:val="Standard"/>
    <w:link w:val="berschrift2Zchn"/>
    <w:uiPriority w:val="9"/>
    <w:unhideWhenUsed/>
    <w:qFormat/>
    <w:rsid w:val="00A926B8"/>
    <w:pPr>
      <w:spacing w:line="300" w:lineRule="atLeast"/>
      <w:outlineLvl w:val="1"/>
    </w:pPr>
    <w:rPr>
      <w:rFonts w:ascii="Calibri" w:eastAsia="MS PGothic" w:hAnsi="Calibri"/>
      <w:b/>
      <w:bCs/>
      <w:sz w:val="24"/>
      <w:szCs w:val="26"/>
    </w:rPr>
  </w:style>
  <w:style w:type="paragraph" w:styleId="berschrift3">
    <w:name w:val="heading 3"/>
    <w:basedOn w:val="Standard"/>
    <w:qFormat/>
    <w:rsid w:val="00EB7191"/>
    <w:pPr>
      <w:spacing w:after="376" w:line="312" w:lineRule="auto"/>
      <w:textAlignment w:val="baseline"/>
      <w:outlineLvl w:val="2"/>
    </w:pPr>
    <w:rPr>
      <w:rFonts w:ascii="DroidSansRegular" w:hAnsi="DroidSansRegular"/>
      <w:color w:val="303030"/>
      <w:spacing w:val="-12"/>
      <w:sz w:val="26"/>
      <w:szCs w:val="26"/>
    </w:rPr>
  </w:style>
  <w:style w:type="paragraph" w:styleId="berschrift5">
    <w:name w:val="heading 5"/>
    <w:next w:val="Standard"/>
    <w:link w:val="berschrift5Zchn"/>
    <w:uiPriority w:val="9"/>
    <w:unhideWhenUsed/>
    <w:qFormat/>
    <w:rsid w:val="00A926B8"/>
    <w:pPr>
      <w:spacing w:line="600" w:lineRule="atLeast"/>
      <w:outlineLvl w:val="4"/>
    </w:pPr>
    <w:rPr>
      <w:rFonts w:ascii="Calibri" w:eastAsia="MS PGothic" w:hAnsi="Calibri"/>
      <w:b/>
      <w:bCs/>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2562E5"/>
    <w:pPr>
      <w:tabs>
        <w:tab w:val="center" w:pos="4536"/>
        <w:tab w:val="right" w:pos="9072"/>
      </w:tabs>
    </w:pPr>
  </w:style>
  <w:style w:type="paragraph" w:styleId="Fuzeile">
    <w:name w:val="footer"/>
    <w:basedOn w:val="Standard"/>
    <w:rsid w:val="002562E5"/>
    <w:pPr>
      <w:tabs>
        <w:tab w:val="center" w:pos="4536"/>
        <w:tab w:val="right" w:pos="9072"/>
      </w:tabs>
    </w:pPr>
  </w:style>
  <w:style w:type="character" w:styleId="Hyperlink">
    <w:name w:val="Hyperlink"/>
    <w:uiPriority w:val="99"/>
    <w:rsid w:val="002562E5"/>
    <w:rPr>
      <w:color w:val="0000FF"/>
      <w:u w:val="single"/>
    </w:rPr>
  </w:style>
  <w:style w:type="table" w:styleId="Tabellenraster">
    <w:name w:val="Table Grid"/>
    <w:basedOn w:val="NormaleTabelle"/>
    <w:rsid w:val="00813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8E177B"/>
    <w:pPr>
      <w:spacing w:before="100" w:beforeAutospacing="1" w:after="100" w:afterAutospacing="1"/>
    </w:pPr>
    <w:rPr>
      <w:rFonts w:ascii="Times New Roman" w:hAnsi="Times New Roman"/>
      <w:sz w:val="24"/>
      <w:szCs w:val="24"/>
    </w:rPr>
  </w:style>
  <w:style w:type="paragraph" w:styleId="Dokumentstruktur">
    <w:name w:val="Document Map"/>
    <w:basedOn w:val="Standard"/>
    <w:semiHidden/>
    <w:rsid w:val="007D6B01"/>
    <w:pPr>
      <w:shd w:val="clear" w:color="auto" w:fill="000080"/>
    </w:pPr>
    <w:rPr>
      <w:rFonts w:ascii="Tahoma" w:hAnsi="Tahoma" w:cs="Tahoma"/>
    </w:rPr>
  </w:style>
  <w:style w:type="character" w:customStyle="1" w:styleId="KopfzeileZchn">
    <w:name w:val="Kopfzeile Zchn"/>
    <w:link w:val="Kopfzeile"/>
    <w:rsid w:val="00507BF8"/>
    <w:rPr>
      <w:rFonts w:ascii="Arial" w:hAnsi="Arial"/>
      <w:sz w:val="22"/>
    </w:rPr>
  </w:style>
  <w:style w:type="paragraph" w:styleId="Sprechblasentext">
    <w:name w:val="Balloon Text"/>
    <w:basedOn w:val="Standard"/>
    <w:link w:val="SprechblasentextZchn"/>
    <w:rsid w:val="00507BF8"/>
    <w:rPr>
      <w:rFonts w:ascii="Tahoma" w:hAnsi="Tahoma" w:cs="Tahoma"/>
      <w:sz w:val="16"/>
      <w:szCs w:val="16"/>
    </w:rPr>
  </w:style>
  <w:style w:type="character" w:customStyle="1" w:styleId="SprechblasentextZchn">
    <w:name w:val="Sprechblasentext Zchn"/>
    <w:link w:val="Sprechblasentext"/>
    <w:rsid w:val="00507BF8"/>
    <w:rPr>
      <w:rFonts w:ascii="Tahoma" w:hAnsi="Tahoma" w:cs="Tahoma"/>
      <w:sz w:val="16"/>
      <w:szCs w:val="16"/>
    </w:rPr>
  </w:style>
  <w:style w:type="character" w:customStyle="1" w:styleId="berschrift2Zchn">
    <w:name w:val="Überschrift 2 Zchn"/>
    <w:basedOn w:val="Absatz-Standardschriftart"/>
    <w:link w:val="berschrift2"/>
    <w:uiPriority w:val="9"/>
    <w:rsid w:val="00A926B8"/>
    <w:rPr>
      <w:rFonts w:ascii="Calibri" w:eastAsia="MS PGothic" w:hAnsi="Calibri"/>
      <w:b/>
      <w:bCs/>
      <w:sz w:val="24"/>
      <w:szCs w:val="26"/>
    </w:rPr>
  </w:style>
  <w:style w:type="character" w:customStyle="1" w:styleId="berschrift5Zchn">
    <w:name w:val="Überschrift 5 Zchn"/>
    <w:basedOn w:val="Absatz-Standardschriftart"/>
    <w:link w:val="berschrift5"/>
    <w:uiPriority w:val="9"/>
    <w:rsid w:val="00A926B8"/>
    <w:rPr>
      <w:rFonts w:ascii="Calibri" w:eastAsia="MS PGothic" w:hAnsi="Calibri"/>
      <w:b/>
      <w:bCs/>
      <w:sz w:val="48"/>
      <w:szCs w:val="48"/>
    </w:rPr>
  </w:style>
  <w:style w:type="character" w:customStyle="1" w:styleId="CalibriFett">
    <w:name w:val="Calibri Fett"/>
    <w:uiPriority w:val="1"/>
    <w:qFormat/>
    <w:rsid w:val="00A926B8"/>
    <w:rPr>
      <w:rFonts w:ascii="Calibri" w:hAnsi="Calibri"/>
      <w:b/>
      <w:bCs/>
      <w:i w:val="0"/>
      <w:iCs w:val="0"/>
    </w:rPr>
  </w:style>
  <w:style w:type="paragraph" w:customStyle="1" w:styleId="Listen10pt">
    <w:name w:val="Listen 10pt"/>
    <w:qFormat/>
    <w:rsid w:val="00A926B8"/>
    <w:pPr>
      <w:numPr>
        <w:numId w:val="1"/>
      </w:numPr>
      <w:spacing w:line="250" w:lineRule="atLeast"/>
    </w:pPr>
    <w:rPr>
      <w:rFonts w:ascii="Calibri Light" w:eastAsia="MS PGothic" w:hAnsi="Calibri Light"/>
    </w:rPr>
  </w:style>
  <w:style w:type="character" w:customStyle="1" w:styleId="UnresolvedMention">
    <w:name w:val="Unresolved Mention"/>
    <w:basedOn w:val="Absatz-Standardschriftart"/>
    <w:uiPriority w:val="99"/>
    <w:semiHidden/>
    <w:unhideWhenUsed/>
    <w:rsid w:val="00A926B8"/>
    <w:rPr>
      <w:color w:val="605E5C"/>
      <w:shd w:val="clear" w:color="auto" w:fill="E1DFDD"/>
    </w:rPr>
  </w:style>
  <w:style w:type="paragraph" w:customStyle="1" w:styleId="Default">
    <w:name w:val="Default"/>
    <w:rsid w:val="0039033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429948">
      <w:bodyDiv w:val="1"/>
      <w:marLeft w:val="0"/>
      <w:marRight w:val="0"/>
      <w:marTop w:val="0"/>
      <w:marBottom w:val="0"/>
      <w:divBdr>
        <w:top w:val="none" w:sz="0" w:space="0" w:color="auto"/>
        <w:left w:val="none" w:sz="0" w:space="0" w:color="auto"/>
        <w:bottom w:val="none" w:sz="0" w:space="0" w:color="auto"/>
        <w:right w:val="none" w:sz="0" w:space="0" w:color="auto"/>
      </w:divBdr>
      <w:divsChild>
        <w:div w:id="6065405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62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7903">
      <w:bodyDiv w:val="1"/>
      <w:marLeft w:val="0"/>
      <w:marRight w:val="0"/>
      <w:marTop w:val="0"/>
      <w:marBottom w:val="0"/>
      <w:divBdr>
        <w:top w:val="none" w:sz="0" w:space="0" w:color="auto"/>
        <w:left w:val="none" w:sz="0" w:space="0" w:color="auto"/>
        <w:bottom w:val="none" w:sz="0" w:space="0" w:color="auto"/>
        <w:right w:val="none" w:sz="0" w:space="0" w:color="auto"/>
      </w:divBdr>
      <w:divsChild>
        <w:div w:id="1881430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7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78270">
      <w:bodyDiv w:val="1"/>
      <w:marLeft w:val="0"/>
      <w:marRight w:val="0"/>
      <w:marTop w:val="0"/>
      <w:marBottom w:val="0"/>
      <w:divBdr>
        <w:top w:val="none" w:sz="0" w:space="0" w:color="auto"/>
        <w:left w:val="none" w:sz="0" w:space="0" w:color="auto"/>
        <w:bottom w:val="none" w:sz="0" w:space="0" w:color="auto"/>
        <w:right w:val="none" w:sz="0" w:space="0" w:color="auto"/>
      </w:divBdr>
      <w:divsChild>
        <w:div w:id="1853101256">
          <w:marLeft w:val="0"/>
          <w:marRight w:val="0"/>
          <w:marTop w:val="0"/>
          <w:marBottom w:val="0"/>
          <w:divBdr>
            <w:top w:val="none" w:sz="0" w:space="0" w:color="auto"/>
            <w:left w:val="none" w:sz="0" w:space="0" w:color="auto"/>
            <w:bottom w:val="none" w:sz="0" w:space="0" w:color="auto"/>
            <w:right w:val="none" w:sz="0" w:space="0" w:color="auto"/>
          </w:divBdr>
        </w:div>
      </w:divsChild>
    </w:div>
    <w:div w:id="1127434406">
      <w:bodyDiv w:val="1"/>
      <w:marLeft w:val="0"/>
      <w:marRight w:val="0"/>
      <w:marTop w:val="0"/>
      <w:marBottom w:val="0"/>
      <w:divBdr>
        <w:top w:val="none" w:sz="0" w:space="0" w:color="auto"/>
        <w:left w:val="none" w:sz="0" w:space="0" w:color="auto"/>
        <w:bottom w:val="none" w:sz="0" w:space="0" w:color="auto"/>
        <w:right w:val="none" w:sz="0" w:space="0" w:color="auto"/>
      </w:divBdr>
    </w:div>
    <w:div w:id="1169444395">
      <w:bodyDiv w:val="1"/>
      <w:marLeft w:val="0"/>
      <w:marRight w:val="0"/>
      <w:marTop w:val="0"/>
      <w:marBottom w:val="0"/>
      <w:divBdr>
        <w:top w:val="none" w:sz="0" w:space="0" w:color="auto"/>
        <w:left w:val="none" w:sz="0" w:space="0" w:color="auto"/>
        <w:bottom w:val="none" w:sz="0" w:space="0" w:color="auto"/>
        <w:right w:val="none" w:sz="0" w:space="0" w:color="auto"/>
      </w:divBdr>
    </w:div>
    <w:div w:id="1694922292">
      <w:bodyDiv w:val="1"/>
      <w:marLeft w:val="0"/>
      <w:marRight w:val="0"/>
      <w:marTop w:val="0"/>
      <w:marBottom w:val="0"/>
      <w:divBdr>
        <w:top w:val="none" w:sz="0" w:space="0" w:color="auto"/>
        <w:left w:val="none" w:sz="0" w:space="0" w:color="auto"/>
        <w:bottom w:val="none" w:sz="0" w:space="0" w:color="auto"/>
        <w:right w:val="none" w:sz="0" w:space="0" w:color="auto"/>
      </w:divBdr>
      <w:divsChild>
        <w:div w:id="1186868169">
          <w:marLeft w:val="0"/>
          <w:marRight w:val="0"/>
          <w:marTop w:val="0"/>
          <w:marBottom w:val="0"/>
          <w:divBdr>
            <w:top w:val="none" w:sz="0" w:space="0" w:color="auto"/>
            <w:left w:val="none" w:sz="0" w:space="0" w:color="auto"/>
            <w:bottom w:val="none" w:sz="0" w:space="0" w:color="auto"/>
            <w:right w:val="none" w:sz="0" w:space="0" w:color="auto"/>
          </w:divBdr>
          <w:divsChild>
            <w:div w:id="633416061">
              <w:marLeft w:val="0"/>
              <w:marRight w:val="0"/>
              <w:marTop w:val="0"/>
              <w:marBottom w:val="0"/>
              <w:divBdr>
                <w:top w:val="none" w:sz="0" w:space="0" w:color="auto"/>
                <w:left w:val="none" w:sz="0" w:space="0" w:color="auto"/>
                <w:bottom w:val="none" w:sz="0" w:space="0" w:color="auto"/>
                <w:right w:val="none" w:sz="0" w:space="0" w:color="auto"/>
              </w:divBdr>
              <w:divsChild>
                <w:div w:id="546940">
                  <w:marLeft w:val="0"/>
                  <w:marRight w:val="0"/>
                  <w:marTop w:val="0"/>
                  <w:marBottom w:val="0"/>
                  <w:divBdr>
                    <w:top w:val="none" w:sz="0" w:space="0" w:color="auto"/>
                    <w:left w:val="none" w:sz="0" w:space="0" w:color="auto"/>
                    <w:bottom w:val="none" w:sz="0" w:space="0" w:color="auto"/>
                    <w:right w:val="none" w:sz="0" w:space="0" w:color="auto"/>
                  </w:divBdr>
                  <w:divsChild>
                    <w:div w:id="1529952306">
                      <w:marLeft w:val="0"/>
                      <w:marRight w:val="0"/>
                      <w:marTop w:val="0"/>
                      <w:marBottom w:val="0"/>
                      <w:divBdr>
                        <w:top w:val="none" w:sz="0" w:space="0" w:color="auto"/>
                        <w:left w:val="single" w:sz="48" w:space="0" w:color="EFEFEF"/>
                        <w:bottom w:val="none" w:sz="0" w:space="0" w:color="auto"/>
                        <w:right w:val="single" w:sz="48" w:space="0" w:color="EFEFEF"/>
                      </w:divBdr>
                      <w:divsChild>
                        <w:div w:id="121581941">
                          <w:marLeft w:val="0"/>
                          <w:marRight w:val="0"/>
                          <w:marTop w:val="0"/>
                          <w:marBottom w:val="0"/>
                          <w:divBdr>
                            <w:top w:val="none" w:sz="0" w:space="0" w:color="auto"/>
                            <w:left w:val="none" w:sz="0" w:space="0" w:color="auto"/>
                            <w:bottom w:val="none" w:sz="0" w:space="0" w:color="auto"/>
                            <w:right w:val="none" w:sz="0" w:space="0" w:color="auto"/>
                          </w:divBdr>
                          <w:divsChild>
                            <w:div w:id="1519848449">
                              <w:marLeft w:val="0"/>
                              <w:marRight w:val="0"/>
                              <w:marTop w:val="0"/>
                              <w:marBottom w:val="0"/>
                              <w:divBdr>
                                <w:top w:val="none" w:sz="0" w:space="0" w:color="auto"/>
                                <w:left w:val="none" w:sz="0" w:space="0" w:color="auto"/>
                                <w:bottom w:val="none" w:sz="0" w:space="0" w:color="auto"/>
                                <w:right w:val="none" w:sz="0" w:space="0" w:color="auto"/>
                              </w:divBdr>
                              <w:divsChild>
                                <w:div w:id="467669229">
                                  <w:marLeft w:val="0"/>
                                  <w:marRight w:val="0"/>
                                  <w:marTop w:val="0"/>
                                  <w:marBottom w:val="0"/>
                                  <w:divBdr>
                                    <w:top w:val="none" w:sz="0" w:space="0" w:color="auto"/>
                                    <w:left w:val="none" w:sz="0" w:space="0" w:color="auto"/>
                                    <w:bottom w:val="none" w:sz="0" w:space="0" w:color="auto"/>
                                    <w:right w:val="none" w:sz="0" w:space="0" w:color="auto"/>
                                  </w:divBdr>
                                  <w:divsChild>
                                    <w:div w:id="2065712987">
                                      <w:marLeft w:val="0"/>
                                      <w:marRight w:val="0"/>
                                      <w:marTop w:val="0"/>
                                      <w:marBottom w:val="0"/>
                                      <w:divBdr>
                                        <w:top w:val="none" w:sz="0" w:space="0" w:color="auto"/>
                                        <w:left w:val="none" w:sz="0" w:space="0" w:color="auto"/>
                                        <w:bottom w:val="none" w:sz="0" w:space="0" w:color="auto"/>
                                        <w:right w:val="none" w:sz="0" w:space="0" w:color="auto"/>
                                      </w:divBdr>
                                      <w:divsChild>
                                        <w:div w:id="1777098929">
                                          <w:marLeft w:val="0"/>
                                          <w:marRight w:val="0"/>
                                          <w:marTop w:val="0"/>
                                          <w:marBottom w:val="0"/>
                                          <w:divBdr>
                                            <w:top w:val="none" w:sz="0" w:space="0" w:color="auto"/>
                                            <w:left w:val="none" w:sz="0" w:space="0" w:color="auto"/>
                                            <w:bottom w:val="none" w:sz="0" w:space="0" w:color="auto"/>
                                            <w:right w:val="none" w:sz="0" w:space="0" w:color="auto"/>
                                          </w:divBdr>
                                          <w:divsChild>
                                            <w:div w:id="17057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7262347">
      <w:bodyDiv w:val="1"/>
      <w:marLeft w:val="0"/>
      <w:marRight w:val="0"/>
      <w:marTop w:val="0"/>
      <w:marBottom w:val="0"/>
      <w:divBdr>
        <w:top w:val="none" w:sz="0" w:space="0" w:color="auto"/>
        <w:left w:val="none" w:sz="0" w:space="0" w:color="auto"/>
        <w:bottom w:val="none" w:sz="0" w:space="0" w:color="auto"/>
        <w:right w:val="none" w:sz="0" w:space="0" w:color="auto"/>
      </w:divBdr>
    </w:div>
    <w:div w:id="1752313049">
      <w:bodyDiv w:val="1"/>
      <w:marLeft w:val="0"/>
      <w:marRight w:val="0"/>
      <w:marTop w:val="0"/>
      <w:marBottom w:val="0"/>
      <w:divBdr>
        <w:top w:val="none" w:sz="0" w:space="0" w:color="auto"/>
        <w:left w:val="none" w:sz="0" w:space="0" w:color="auto"/>
        <w:bottom w:val="none" w:sz="0" w:space="0" w:color="auto"/>
        <w:right w:val="none" w:sz="0" w:space="0" w:color="auto"/>
      </w:divBdr>
    </w:div>
    <w:div w:id="1878735979">
      <w:bodyDiv w:val="1"/>
      <w:marLeft w:val="0"/>
      <w:marRight w:val="0"/>
      <w:marTop w:val="0"/>
      <w:marBottom w:val="0"/>
      <w:divBdr>
        <w:top w:val="none" w:sz="0" w:space="0" w:color="auto"/>
        <w:left w:val="none" w:sz="0" w:space="0" w:color="auto"/>
        <w:bottom w:val="none" w:sz="0" w:space="0" w:color="auto"/>
        <w:right w:val="none" w:sz="0" w:space="0" w:color="auto"/>
      </w:divBdr>
    </w:div>
    <w:div w:id="1962346524">
      <w:bodyDiv w:val="1"/>
      <w:marLeft w:val="0"/>
      <w:marRight w:val="0"/>
      <w:marTop w:val="0"/>
      <w:marBottom w:val="0"/>
      <w:divBdr>
        <w:top w:val="none" w:sz="0" w:space="0" w:color="auto"/>
        <w:left w:val="none" w:sz="0" w:space="0" w:color="auto"/>
        <w:bottom w:val="none" w:sz="0" w:space="0" w:color="auto"/>
        <w:right w:val="none" w:sz="0" w:space="0" w:color="auto"/>
      </w:divBdr>
      <w:divsChild>
        <w:div w:id="90322374">
          <w:marLeft w:val="0"/>
          <w:marRight w:val="0"/>
          <w:marTop w:val="0"/>
          <w:marBottom w:val="0"/>
          <w:divBdr>
            <w:top w:val="none" w:sz="0" w:space="0" w:color="auto"/>
            <w:left w:val="none" w:sz="0" w:space="0" w:color="auto"/>
            <w:bottom w:val="none" w:sz="0" w:space="0" w:color="auto"/>
            <w:right w:val="none" w:sz="0" w:space="0" w:color="auto"/>
          </w:divBdr>
        </w:div>
        <w:div w:id="118888002">
          <w:marLeft w:val="0"/>
          <w:marRight w:val="0"/>
          <w:marTop w:val="0"/>
          <w:marBottom w:val="0"/>
          <w:divBdr>
            <w:top w:val="none" w:sz="0" w:space="0" w:color="auto"/>
            <w:left w:val="none" w:sz="0" w:space="0" w:color="auto"/>
            <w:bottom w:val="none" w:sz="0" w:space="0" w:color="auto"/>
            <w:right w:val="none" w:sz="0" w:space="0" w:color="auto"/>
          </w:divBdr>
        </w:div>
        <w:div w:id="216553149">
          <w:marLeft w:val="0"/>
          <w:marRight w:val="0"/>
          <w:marTop w:val="0"/>
          <w:marBottom w:val="0"/>
          <w:divBdr>
            <w:top w:val="none" w:sz="0" w:space="0" w:color="auto"/>
            <w:left w:val="none" w:sz="0" w:space="0" w:color="auto"/>
            <w:bottom w:val="none" w:sz="0" w:space="0" w:color="auto"/>
            <w:right w:val="none" w:sz="0" w:space="0" w:color="auto"/>
          </w:divBdr>
        </w:div>
        <w:div w:id="314722867">
          <w:marLeft w:val="0"/>
          <w:marRight w:val="0"/>
          <w:marTop w:val="0"/>
          <w:marBottom w:val="0"/>
          <w:divBdr>
            <w:top w:val="none" w:sz="0" w:space="0" w:color="auto"/>
            <w:left w:val="none" w:sz="0" w:space="0" w:color="auto"/>
            <w:bottom w:val="none" w:sz="0" w:space="0" w:color="auto"/>
            <w:right w:val="none" w:sz="0" w:space="0" w:color="auto"/>
          </w:divBdr>
        </w:div>
        <w:div w:id="377780258">
          <w:marLeft w:val="0"/>
          <w:marRight w:val="0"/>
          <w:marTop w:val="0"/>
          <w:marBottom w:val="0"/>
          <w:divBdr>
            <w:top w:val="none" w:sz="0" w:space="0" w:color="auto"/>
            <w:left w:val="none" w:sz="0" w:space="0" w:color="auto"/>
            <w:bottom w:val="none" w:sz="0" w:space="0" w:color="auto"/>
            <w:right w:val="none" w:sz="0" w:space="0" w:color="auto"/>
          </w:divBdr>
        </w:div>
        <w:div w:id="894466205">
          <w:marLeft w:val="0"/>
          <w:marRight w:val="0"/>
          <w:marTop w:val="0"/>
          <w:marBottom w:val="0"/>
          <w:divBdr>
            <w:top w:val="none" w:sz="0" w:space="0" w:color="auto"/>
            <w:left w:val="none" w:sz="0" w:space="0" w:color="auto"/>
            <w:bottom w:val="none" w:sz="0" w:space="0" w:color="auto"/>
            <w:right w:val="none" w:sz="0" w:space="0" w:color="auto"/>
          </w:divBdr>
        </w:div>
        <w:div w:id="910311605">
          <w:marLeft w:val="0"/>
          <w:marRight w:val="0"/>
          <w:marTop w:val="0"/>
          <w:marBottom w:val="0"/>
          <w:divBdr>
            <w:top w:val="none" w:sz="0" w:space="0" w:color="auto"/>
            <w:left w:val="none" w:sz="0" w:space="0" w:color="auto"/>
            <w:bottom w:val="none" w:sz="0" w:space="0" w:color="auto"/>
            <w:right w:val="none" w:sz="0" w:space="0" w:color="auto"/>
          </w:divBdr>
        </w:div>
        <w:div w:id="957219900">
          <w:marLeft w:val="0"/>
          <w:marRight w:val="0"/>
          <w:marTop w:val="0"/>
          <w:marBottom w:val="0"/>
          <w:divBdr>
            <w:top w:val="none" w:sz="0" w:space="0" w:color="auto"/>
            <w:left w:val="none" w:sz="0" w:space="0" w:color="auto"/>
            <w:bottom w:val="none" w:sz="0" w:space="0" w:color="auto"/>
            <w:right w:val="none" w:sz="0" w:space="0" w:color="auto"/>
          </w:divBdr>
        </w:div>
        <w:div w:id="1016887875">
          <w:marLeft w:val="0"/>
          <w:marRight w:val="0"/>
          <w:marTop w:val="0"/>
          <w:marBottom w:val="0"/>
          <w:divBdr>
            <w:top w:val="none" w:sz="0" w:space="0" w:color="auto"/>
            <w:left w:val="none" w:sz="0" w:space="0" w:color="auto"/>
            <w:bottom w:val="none" w:sz="0" w:space="0" w:color="auto"/>
            <w:right w:val="none" w:sz="0" w:space="0" w:color="auto"/>
          </w:divBdr>
        </w:div>
        <w:div w:id="1243107675">
          <w:marLeft w:val="0"/>
          <w:marRight w:val="0"/>
          <w:marTop w:val="0"/>
          <w:marBottom w:val="0"/>
          <w:divBdr>
            <w:top w:val="none" w:sz="0" w:space="0" w:color="auto"/>
            <w:left w:val="none" w:sz="0" w:space="0" w:color="auto"/>
            <w:bottom w:val="none" w:sz="0" w:space="0" w:color="auto"/>
            <w:right w:val="none" w:sz="0" w:space="0" w:color="auto"/>
          </w:divBdr>
        </w:div>
        <w:div w:id="1309703852">
          <w:marLeft w:val="0"/>
          <w:marRight w:val="0"/>
          <w:marTop w:val="0"/>
          <w:marBottom w:val="0"/>
          <w:divBdr>
            <w:top w:val="none" w:sz="0" w:space="0" w:color="auto"/>
            <w:left w:val="none" w:sz="0" w:space="0" w:color="auto"/>
            <w:bottom w:val="none" w:sz="0" w:space="0" w:color="auto"/>
            <w:right w:val="none" w:sz="0" w:space="0" w:color="auto"/>
          </w:divBdr>
        </w:div>
        <w:div w:id="1554459863">
          <w:marLeft w:val="0"/>
          <w:marRight w:val="0"/>
          <w:marTop w:val="0"/>
          <w:marBottom w:val="0"/>
          <w:divBdr>
            <w:top w:val="none" w:sz="0" w:space="0" w:color="auto"/>
            <w:left w:val="none" w:sz="0" w:space="0" w:color="auto"/>
            <w:bottom w:val="none" w:sz="0" w:space="0" w:color="auto"/>
            <w:right w:val="none" w:sz="0" w:space="0" w:color="auto"/>
          </w:divBdr>
        </w:div>
        <w:div w:id="1775974351">
          <w:marLeft w:val="0"/>
          <w:marRight w:val="0"/>
          <w:marTop w:val="0"/>
          <w:marBottom w:val="0"/>
          <w:divBdr>
            <w:top w:val="none" w:sz="0" w:space="0" w:color="auto"/>
            <w:left w:val="none" w:sz="0" w:space="0" w:color="auto"/>
            <w:bottom w:val="none" w:sz="0" w:space="0" w:color="auto"/>
            <w:right w:val="none" w:sz="0" w:space="0" w:color="auto"/>
          </w:divBdr>
        </w:div>
        <w:div w:id="1907256567">
          <w:marLeft w:val="0"/>
          <w:marRight w:val="0"/>
          <w:marTop w:val="0"/>
          <w:marBottom w:val="0"/>
          <w:divBdr>
            <w:top w:val="none" w:sz="0" w:space="0" w:color="auto"/>
            <w:left w:val="none" w:sz="0" w:space="0" w:color="auto"/>
            <w:bottom w:val="none" w:sz="0" w:space="0" w:color="auto"/>
            <w:right w:val="none" w:sz="0" w:space="0" w:color="auto"/>
          </w:divBdr>
        </w:div>
        <w:div w:id="1996373439">
          <w:marLeft w:val="0"/>
          <w:marRight w:val="0"/>
          <w:marTop w:val="0"/>
          <w:marBottom w:val="0"/>
          <w:divBdr>
            <w:top w:val="none" w:sz="0" w:space="0" w:color="auto"/>
            <w:left w:val="none" w:sz="0" w:space="0" w:color="auto"/>
            <w:bottom w:val="none" w:sz="0" w:space="0" w:color="auto"/>
            <w:right w:val="none" w:sz="0" w:space="0" w:color="auto"/>
          </w:divBdr>
        </w:div>
        <w:div w:id="2070690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udierendenwerkdarmstadt.d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tudierendenwerke-hessen.de" TargetMode="External"/><Relationship Id="rId12" Type="http://schemas.openxmlformats.org/officeDocument/2006/relationships/hyperlink" Target="http://www.studentenwerk-marburg.d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udierendenwerk-kassel.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tudentenwerk-giessen.de" TargetMode="External"/><Relationship Id="rId4" Type="http://schemas.openxmlformats.org/officeDocument/2006/relationships/webSettings" Target="webSettings.xml"/><Relationship Id="rId9" Type="http://schemas.openxmlformats.org/officeDocument/2006/relationships/hyperlink" Target="http://www.swffm.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P:\01_WORD%20vorlagen\BB-Gesch&#228;ftsf&#252;hrer-Hessen_Log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BB-Geschäftsführer-Hessen_Logo.dotx</Template>
  <TotalTime>0</TotalTime>
  <Pages>2</Pages>
  <Words>413</Words>
  <Characters>3537</Characters>
  <Application>Microsoft Office Word</Application>
  <DocSecurity>4</DocSecurity>
  <Lines>70</Lines>
  <Paragraphs>22</Paragraphs>
  <ScaleCrop>false</ScaleCrop>
  <HeadingPairs>
    <vt:vector size="2" baseType="variant">
      <vt:variant>
        <vt:lpstr>Titel</vt:lpstr>
      </vt:variant>
      <vt:variant>
        <vt:i4>1</vt:i4>
      </vt:variant>
    </vt:vector>
  </HeadingPairs>
  <TitlesOfParts>
    <vt:vector size="1" baseType="lpstr">
      <vt:lpstr>Studentenwerk Gießen, A</vt:lpstr>
    </vt:vector>
  </TitlesOfParts>
  <Company>Hewlett-Packard Company</Company>
  <LinksUpToDate>false</LinksUpToDate>
  <CharactersWithSpaces>3928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Studentenwerk Gießen, A</dc:title>
  <dc:creator>Kobus, Sylvia</dc:creator>
  <cp:lastModifiedBy>Enke Franziska</cp:lastModifiedBy>
  <cp:revision>2</cp:revision>
  <cp:lastPrinted>2013-12-03T12:03:00Z</cp:lastPrinted>
  <dcterms:created xsi:type="dcterms:W3CDTF">2022-12-12T15:01:00Z</dcterms:created>
  <dcterms:modified xsi:type="dcterms:W3CDTF">2022-12-12T15:01:00Z</dcterms:modified>
</cp:coreProperties>
</file>